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с одаренными детьми</w:t>
            </w:r>
          </w:p>
          <w:p>
            <w:pPr>
              <w:jc w:val="center"/>
              <w:spacing w:after="0" w:line="240" w:lineRule="auto"/>
              <w:rPr>
                <w:sz w:val="32"/>
                <w:szCs w:val="32"/>
              </w:rPr>
            </w:pPr>
            <w:r>
              <w:rPr>
                <w:rFonts w:ascii="Times New Roman" w:hAnsi="Times New Roman" w:cs="Times New Roman"/>
                <w:color w:val="#000000"/>
                <w:sz w:val="32"/>
                <w:szCs w:val="32"/>
              </w:rPr>
              <w:t> К.М.09.04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с одаренными детьми»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К.М.09.04 «Работа с одаренными детьми».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К.М.09.04 «Работа с одаренными детьми»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раннего и дошкольного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264.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одаренности. Изучения одаренности как проблема конца XIX - начала XX века и  конца XX- начала XXI века  Изучение проблемы одаренности в русле разра- ботки вопросов индивидуальных способностей. Подходы к понятию «одаренность. 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pPr>
              <w:jc w:val="both"/>
              <w:spacing w:after="0" w:line="240" w:lineRule="auto"/>
              <w:rPr>
                <w:sz w:val="24"/>
                <w:szCs w:val="24"/>
              </w:rPr>
            </w:pPr>
            <w:r>
              <w:rPr>
                <w:rFonts w:ascii="Times New Roman" w:hAnsi="Times New Roman" w:cs="Times New Roman"/>
                <w:color w:val="#000000"/>
                <w:sz w:val="24"/>
                <w:szCs w:val="24"/>
              </w:rPr>
              <w:t> 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Одаренность как интегральное, суммарное свойство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одаренности</w:t>
            </w:r>
          </w:p>
        </w:tc>
      </w:tr>
      <w:tr>
        <w:trPr>
          <w:trHeight w:hRule="exact" w:val="2801.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одаренности (по концепции). Творческая одаренность (по А.М. Матюшкину, Д.А.  Сиску). Поведенческие характеристики детей с творческой направленностью (по Н.А. Бурдыко, В.М. Малашенко). Интеллектуальная одаренность (по М.А. Холодной).   Виды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Практическое занятие.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одаренность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Одаренный ребенок  (по Э. Ландау; по Беловой Е.С.). Изучение детской одаренно- сти в первые десятилетия XX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Одаренные дети: особенности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pPr>
              <w:jc w:val="both"/>
              <w:spacing w:after="0" w:line="240" w:lineRule="auto"/>
              <w:rPr>
                <w:sz w:val="24"/>
                <w:szCs w:val="24"/>
              </w:rPr>
            </w:pPr>
            <w:r>
              <w:rPr>
                <w:rFonts w:ascii="Times New Roman" w:hAnsi="Times New Roman" w:cs="Times New Roman"/>
                <w:color w:val="#000000"/>
                <w:sz w:val="24"/>
                <w:szCs w:val="24"/>
              </w:rPr>
              <w:t>  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проявления детской одаренности</w:t>
            </w:r>
          </w:p>
        </w:tc>
      </w:tr>
      <w:tr>
        <w:trPr>
          <w:trHeight w:hRule="exact" w:val="3886.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(IQ);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Свойства одаренности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более поздних возрастных этапах. Годы возрастного созревания. Факты существования актуальной и потенциальной, явной и скрытой, ранней и поздней одаренности.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и одаренности у детей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одаренности. Изучение проблемы одаренности в русле разработки вопросов индивидуальных способностей.</w:t>
            </w:r>
          </w:p>
          <w:p>
            <w:pPr>
              <w:jc w:val="left"/>
              <w:spacing w:after="0" w:line="240" w:lineRule="auto"/>
              <w:rPr>
                <w:sz w:val="24"/>
                <w:szCs w:val="24"/>
              </w:rPr>
            </w:pPr>
            <w:r>
              <w:rPr>
                <w:rFonts w:ascii="Times New Roman" w:hAnsi="Times New Roman" w:cs="Times New Roman"/>
                <w:color w:val="#000000"/>
                <w:sz w:val="24"/>
                <w:szCs w:val="24"/>
              </w:rPr>
              <w:t> 2. Подходы к понятию «одаренность. Признаки одаренности.</w:t>
            </w:r>
          </w:p>
          <w:p>
            <w:pPr>
              <w:jc w:val="left"/>
              <w:spacing w:after="0" w:line="240" w:lineRule="auto"/>
              <w:rPr>
                <w:sz w:val="24"/>
                <w:szCs w:val="24"/>
              </w:rPr>
            </w:pPr>
            <w:r>
              <w:rPr>
                <w:rFonts w:ascii="Times New Roman" w:hAnsi="Times New Roman" w:cs="Times New Roman"/>
                <w:color w:val="#000000"/>
                <w:sz w:val="24"/>
                <w:szCs w:val="24"/>
              </w:rPr>
              <w:t> 3. Одаренность как возможность в какой-либо области науки, искусства, социальных отношений достигать выдающихся результатов.</w:t>
            </w:r>
          </w:p>
          <w:p>
            <w:pPr>
              <w:jc w:val="left"/>
              <w:spacing w:after="0" w:line="240" w:lineRule="auto"/>
              <w:rPr>
                <w:sz w:val="24"/>
                <w:szCs w:val="24"/>
              </w:rPr>
            </w:pPr>
            <w:r>
              <w:rPr>
                <w:rFonts w:ascii="Times New Roman" w:hAnsi="Times New Roman" w:cs="Times New Roman"/>
                <w:color w:val="#000000"/>
                <w:sz w:val="24"/>
                <w:szCs w:val="24"/>
              </w:rPr>
              <w:t> 4. Понимание одаренности как целостного, многогранного и развивающегося качества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одаренности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предпосылки одаренности, проявления одаренности.</w:t>
            </w:r>
          </w:p>
          <w:p>
            <w:pPr>
              <w:jc w:val="left"/>
              <w:spacing w:after="0" w:line="240" w:lineRule="auto"/>
              <w:rPr>
                <w:sz w:val="24"/>
                <w:szCs w:val="24"/>
              </w:rPr>
            </w:pPr>
            <w:r>
              <w:rPr>
                <w:rFonts w:ascii="Times New Roman" w:hAnsi="Times New Roman" w:cs="Times New Roman"/>
                <w:color w:val="#000000"/>
                <w:sz w:val="24"/>
                <w:szCs w:val="24"/>
              </w:rPr>
              <w:t> 2. Виды общей одаренности.</w:t>
            </w:r>
          </w:p>
          <w:p>
            <w:pPr>
              <w:jc w:val="left"/>
              <w:spacing w:after="0" w:line="240" w:lineRule="auto"/>
              <w:rPr>
                <w:sz w:val="24"/>
                <w:szCs w:val="24"/>
              </w:rPr>
            </w:pPr>
            <w:r>
              <w:rPr>
                <w:rFonts w:ascii="Times New Roman" w:hAnsi="Times New Roman" w:cs="Times New Roman"/>
                <w:color w:val="#000000"/>
                <w:sz w:val="24"/>
                <w:szCs w:val="24"/>
              </w:rPr>
              <w:t> 3. Типы одаренности.</w:t>
            </w:r>
          </w:p>
          <w:p>
            <w:pPr>
              <w:jc w:val="left"/>
              <w:spacing w:after="0" w:line="240" w:lineRule="auto"/>
              <w:rPr>
                <w:sz w:val="24"/>
                <w:szCs w:val="24"/>
              </w:rPr>
            </w:pPr>
            <w:r>
              <w:rPr>
                <w:rFonts w:ascii="Times New Roman" w:hAnsi="Times New Roman" w:cs="Times New Roman"/>
                <w:color w:val="#000000"/>
                <w:sz w:val="24"/>
                <w:szCs w:val="24"/>
              </w:rPr>
              <w:t> 4. Характерные черты, присущие одаренным людям.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одаренность</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Одаренный ребенок.</w:t>
            </w:r>
          </w:p>
          <w:p>
            <w:pPr>
              <w:jc w:val="left"/>
              <w:spacing w:after="0" w:line="240" w:lineRule="auto"/>
              <w:rPr>
                <w:sz w:val="24"/>
                <w:szCs w:val="24"/>
              </w:rPr>
            </w:pPr>
            <w:r>
              <w:rPr>
                <w:rFonts w:ascii="Times New Roman" w:hAnsi="Times New Roman" w:cs="Times New Roman"/>
                <w:color w:val="#000000"/>
                <w:sz w:val="24"/>
                <w:szCs w:val="24"/>
              </w:rPr>
              <w:t> 2. Изучение детской одаренности.</w:t>
            </w:r>
          </w:p>
          <w:p>
            <w:pPr>
              <w:jc w:val="left"/>
              <w:spacing w:after="0" w:line="240" w:lineRule="auto"/>
              <w:rPr>
                <w:sz w:val="24"/>
                <w:szCs w:val="24"/>
              </w:rPr>
            </w:pPr>
            <w:r>
              <w:rPr>
                <w:rFonts w:ascii="Times New Roman" w:hAnsi="Times New Roman" w:cs="Times New Roman"/>
                <w:color w:val="#000000"/>
                <w:sz w:val="24"/>
                <w:szCs w:val="24"/>
              </w:rPr>
              <w:t> 3. Ранние признаки одаренности.</w:t>
            </w:r>
          </w:p>
          <w:p>
            <w:pPr>
              <w:jc w:val="left"/>
              <w:spacing w:after="0" w:line="240" w:lineRule="auto"/>
              <w:rPr>
                <w:sz w:val="24"/>
                <w:szCs w:val="24"/>
              </w:rPr>
            </w:pPr>
            <w:r>
              <w:rPr>
                <w:rFonts w:ascii="Times New Roman" w:hAnsi="Times New Roman" w:cs="Times New Roman"/>
                <w:color w:val="#000000"/>
                <w:sz w:val="24"/>
                <w:szCs w:val="24"/>
              </w:rPr>
              <w:t> 4. Одаренность как сложное психологическое явление.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Одаренные дети: особенности развития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Диагностика одаренности детей.</w:t>
            </w:r>
          </w:p>
          <w:p>
            <w:pPr>
              <w:jc w:val="left"/>
              <w:spacing w:after="0" w:line="240" w:lineRule="auto"/>
              <w:rPr>
                <w:sz w:val="24"/>
                <w:szCs w:val="24"/>
              </w:rPr>
            </w:pPr>
            <w:r>
              <w:rPr>
                <w:rFonts w:ascii="Times New Roman" w:hAnsi="Times New Roman" w:cs="Times New Roman"/>
                <w:color w:val="#000000"/>
                <w:sz w:val="24"/>
                <w:szCs w:val="24"/>
              </w:rPr>
              <w:t> 2. Степень опережения ребенком своих ровесников.</w:t>
            </w:r>
          </w:p>
          <w:p>
            <w:pPr>
              <w:jc w:val="left"/>
              <w:spacing w:after="0" w:line="240" w:lineRule="auto"/>
              <w:rPr>
                <w:sz w:val="24"/>
                <w:szCs w:val="24"/>
              </w:rPr>
            </w:pPr>
            <w:r>
              <w:rPr>
                <w:rFonts w:ascii="Times New Roman" w:hAnsi="Times New Roman" w:cs="Times New Roman"/>
                <w:color w:val="#000000"/>
                <w:sz w:val="24"/>
                <w:szCs w:val="24"/>
              </w:rPr>
              <w:t> 3. Проявления одаренных детей в 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4. Сферы одаренности.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проявления детской одаренности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Потенциал личности как аналог понятия детская одаренность.</w:t>
            </w:r>
          </w:p>
          <w:p>
            <w:pPr>
              <w:jc w:val="left"/>
              <w:spacing w:after="0" w:line="240" w:lineRule="auto"/>
              <w:rPr>
                <w:sz w:val="24"/>
                <w:szCs w:val="24"/>
              </w:rPr>
            </w:pPr>
            <w:r>
              <w:rPr>
                <w:rFonts w:ascii="Times New Roman" w:hAnsi="Times New Roman" w:cs="Times New Roman"/>
                <w:color w:val="#000000"/>
                <w:sz w:val="24"/>
                <w:szCs w:val="24"/>
              </w:rPr>
              <w:t> 2. Категории одаренных детей.</w:t>
            </w:r>
          </w:p>
          <w:p>
            <w:pPr>
              <w:jc w:val="left"/>
              <w:spacing w:after="0" w:line="240" w:lineRule="auto"/>
              <w:rPr>
                <w:sz w:val="24"/>
                <w:szCs w:val="24"/>
              </w:rPr>
            </w:pPr>
            <w:r>
              <w:rPr>
                <w:rFonts w:ascii="Times New Roman" w:hAnsi="Times New Roman" w:cs="Times New Roman"/>
                <w:color w:val="#000000"/>
                <w:sz w:val="24"/>
                <w:szCs w:val="24"/>
              </w:rPr>
              <w:t> 3. Группы детей со скрытой одаренностью.</w:t>
            </w:r>
          </w:p>
          <w:p>
            <w:pPr>
              <w:jc w:val="left"/>
              <w:spacing w:after="0" w:line="240" w:lineRule="auto"/>
              <w:rPr>
                <w:sz w:val="24"/>
                <w:szCs w:val="24"/>
              </w:rPr>
            </w:pPr>
            <w:r>
              <w:rPr>
                <w:rFonts w:ascii="Times New Roman" w:hAnsi="Times New Roman" w:cs="Times New Roman"/>
                <w:color w:val="#000000"/>
                <w:sz w:val="24"/>
                <w:szCs w:val="24"/>
              </w:rPr>
              <w:t> 4. Свойства одаренности на более поздних возрастных этапах.</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и одаренности у детей</w:t>
            </w:r>
          </w:p>
        </w:tc>
      </w:tr>
      <w:tr>
        <w:trPr>
          <w:trHeight w:hRule="exact" w:val="21.31518"/>
        </w:trPr>
        <w:tc>
          <w:tcPr>
            <w:tcW w:w="9640" w:type="dxa"/>
          </w:tcPr>
          <w:p/>
        </w:tc>
      </w:tr>
      <w:tr>
        <w:trPr>
          <w:trHeight w:hRule="exact" w:val="456.7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системы  работы с одаренными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Создание развивающей среды как способ раскрытия творческого потенциала одаренных детей.</w:t>
            </w:r>
          </w:p>
          <w:p>
            <w:pPr>
              <w:jc w:val="left"/>
              <w:spacing w:after="0" w:line="240" w:lineRule="auto"/>
              <w:rPr>
                <w:sz w:val="24"/>
                <w:szCs w:val="24"/>
              </w:rPr>
            </w:pPr>
            <w:r>
              <w:rPr>
                <w:rFonts w:ascii="Times New Roman" w:hAnsi="Times New Roman" w:cs="Times New Roman"/>
                <w:color w:val="#000000"/>
                <w:sz w:val="24"/>
                <w:szCs w:val="24"/>
              </w:rPr>
              <w:t> 3. Значение семейной среды для развития творческих способностей развивающейся личности.</w:t>
            </w:r>
          </w:p>
          <w:p>
            <w:pPr>
              <w:jc w:val="left"/>
              <w:spacing w:after="0" w:line="240" w:lineRule="auto"/>
              <w:rPr>
                <w:sz w:val="24"/>
                <w:szCs w:val="24"/>
              </w:rPr>
            </w:pPr>
            <w:r>
              <w:rPr>
                <w:rFonts w:ascii="Times New Roman" w:hAnsi="Times New Roman" w:cs="Times New Roman"/>
                <w:color w:val="#000000"/>
                <w:sz w:val="24"/>
                <w:szCs w:val="24"/>
              </w:rPr>
              <w:t> 4. Воспитание у детей трудолюбия, настойчивости, твердой воли и характера как важное условие развития способностей, одаренности, талантов.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с одаренными детьми»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https://urait.ru/bcode/398867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https://urait.ru/bcode/433642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95.2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(ПО)(23)_plx_Работа с одаренными детьми</dc:title>
  <dc:creator>FastReport.NET</dc:creator>
</cp:coreProperties>
</file>